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F7B91" w:rsidRDefault="006F7B91"/>
    <w:p w:rsidR="00542F87" w:rsidRPr="00B44D2E" w:rsidRDefault="00542F87" w:rsidP="00542F87">
      <w:pPr>
        <w:pStyle w:val="Texto"/>
        <w:spacing w:after="0" w:line="240" w:lineRule="auto"/>
        <w:rPr>
          <w:color w:val="000000"/>
          <w:sz w:val="24"/>
          <w:szCs w:val="24"/>
        </w:rPr>
      </w:pPr>
      <w:r w:rsidRPr="00B44D2E">
        <w:rPr>
          <w:b/>
          <w:color w:val="000000"/>
          <w:sz w:val="24"/>
          <w:szCs w:val="24"/>
        </w:rPr>
        <w:t>Artículo 24.</w:t>
      </w:r>
      <w:r w:rsidRPr="00B44D2E">
        <w:rPr>
          <w:color w:val="000000"/>
          <w:sz w:val="24"/>
          <w:szCs w:val="24"/>
        </w:rPr>
        <w:t xml:space="preserve"> La planeación, programación, presupuestación y el gasto de las obras y servicios relacionados con las mismas, se sujetará a las disposiciones específicas del Presupuesto de Egresos de la Federación, así como a lo previsto en la Ley Federal de Presupuesto y Responsabilidad Hacendaria y demás disposiciones aplicables y los recursos destinados a ese fin se administrarán con eficiencia, eficacia, economía, transparencia, honradez e imparcialidad para satisfacer los objetivos a los que fueren destinados.</w:t>
      </w:r>
    </w:p>
    <w:p w:rsidR="00542F87" w:rsidRPr="00B44D2E" w:rsidRDefault="00542F87" w:rsidP="00542F87">
      <w:pPr>
        <w:pStyle w:val="Texto"/>
        <w:spacing w:after="0" w:line="240" w:lineRule="auto"/>
        <w:rPr>
          <w:color w:val="000000"/>
          <w:sz w:val="24"/>
          <w:szCs w:val="24"/>
        </w:rPr>
      </w:pPr>
    </w:p>
    <w:p w:rsidR="00542F87" w:rsidRPr="00B44D2E" w:rsidRDefault="00542F87" w:rsidP="00542F87">
      <w:pPr>
        <w:pStyle w:val="Texto"/>
        <w:spacing w:after="0" w:line="240" w:lineRule="auto"/>
        <w:rPr>
          <w:color w:val="000000"/>
          <w:sz w:val="24"/>
          <w:szCs w:val="24"/>
        </w:rPr>
      </w:pPr>
    </w:p>
    <w:p w:rsidR="00542F87" w:rsidRPr="00B44D2E" w:rsidRDefault="00542F87" w:rsidP="00542F87">
      <w:pPr>
        <w:pStyle w:val="Texto"/>
        <w:spacing w:after="0" w:line="240" w:lineRule="auto"/>
        <w:rPr>
          <w:color w:val="000000"/>
          <w:sz w:val="24"/>
          <w:szCs w:val="24"/>
        </w:rPr>
      </w:pPr>
      <w:r w:rsidRPr="00B44D2E">
        <w:rPr>
          <w:b/>
          <w:i/>
          <w:color w:val="000000"/>
          <w:sz w:val="24"/>
          <w:szCs w:val="24"/>
          <w:u w:val="single"/>
        </w:rPr>
        <w:t>Para la realización de obras públicas se requerirá contar con los estudios y proyectos, especificaciones de construcción, normas de calidad y el programa de ejecución totalmente terminados</w:t>
      </w:r>
      <w:r w:rsidRPr="00B44D2E">
        <w:rPr>
          <w:color w:val="000000"/>
          <w:sz w:val="24"/>
          <w:szCs w:val="24"/>
        </w:rPr>
        <w:t>, o bien, en el caso de obras públicas de gran complejidad, con un avance en su desarrollo que permita a los licitantes preparar una proposición solvente y ejecutar los trabajos hasta su conclusión en forma ininterrumpida, en concordancia con el programa de ejecución convenido. Se exceptúa de lo anterior los casos a que se refieren las fracciones II, V y VIII, salvo los trabajos de mantenimiento, del artículo 42 de esta Ley.</w:t>
      </w:r>
    </w:p>
    <w:p w:rsidR="00542F87" w:rsidRDefault="00542F87" w:rsidP="00542F87">
      <w:pPr>
        <w:pStyle w:val="Texto"/>
        <w:spacing w:after="0" w:line="240" w:lineRule="auto"/>
        <w:rPr>
          <w:color w:val="000000"/>
          <w:sz w:val="20"/>
        </w:rPr>
      </w:pPr>
    </w:p>
    <w:p w:rsidR="00A56521" w:rsidRDefault="00A56521" w:rsidP="00A56521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</w:pPr>
      <w:bookmarkStart w:id="0" w:name="_GoBack"/>
      <w:bookmarkEnd w:id="0"/>
    </w:p>
    <w:p w:rsidR="00A56521" w:rsidRPr="00A56521" w:rsidRDefault="00A56521" w:rsidP="00A56521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A56521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46.</w:t>
      </w:r>
      <w:r w:rsidRPr="00A56521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Los contratos de obras públicas y servicios relacionados con las mismas contendrán, en lo aplicable, lo siguiente:</w:t>
      </w:r>
    </w:p>
    <w:p w:rsidR="00A56521" w:rsidRPr="00A56521" w:rsidRDefault="00A56521" w:rsidP="00A56521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A56521" w:rsidRPr="00A56521" w:rsidRDefault="00A56521" w:rsidP="00A56521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A56521" w:rsidRPr="00A56521" w:rsidRDefault="00A56521" w:rsidP="00A56521">
      <w:pPr>
        <w:pStyle w:val="Texto"/>
        <w:spacing w:after="0" w:line="240" w:lineRule="auto"/>
        <w:rPr>
          <w:color w:val="000000"/>
          <w:sz w:val="24"/>
          <w:szCs w:val="24"/>
        </w:rPr>
      </w:pPr>
      <w:r w:rsidRPr="00A56521">
        <w:rPr>
          <w:b/>
          <w:color w:val="000000"/>
          <w:sz w:val="24"/>
          <w:szCs w:val="24"/>
          <w:lang w:val="es-MX" w:eastAsia="es-ES"/>
        </w:rPr>
        <w:t xml:space="preserve">V. </w:t>
      </w:r>
      <w:r w:rsidRPr="00A56521">
        <w:rPr>
          <w:b/>
          <w:color w:val="000000"/>
          <w:sz w:val="24"/>
          <w:szCs w:val="24"/>
          <w:lang w:val="es-MX" w:eastAsia="es-ES"/>
        </w:rPr>
        <w:tab/>
      </w:r>
      <w:r w:rsidRPr="00A56521">
        <w:rPr>
          <w:color w:val="000000"/>
          <w:sz w:val="24"/>
          <w:szCs w:val="24"/>
          <w:lang w:val="es-MX" w:eastAsia="es-ES"/>
        </w:rPr>
        <w:t xml:space="preserve">La descripción pormenorizada de los trabajos que se deban ejecutar, debiendo acompañar como parte integrante del contrato, en el caso de las obras, los proyectos, </w:t>
      </w:r>
      <w:r w:rsidRPr="00A56521">
        <w:rPr>
          <w:b/>
          <w:i/>
          <w:color w:val="000000"/>
          <w:sz w:val="24"/>
          <w:szCs w:val="24"/>
          <w:u w:val="single"/>
          <w:lang w:val="es-MX" w:eastAsia="es-ES"/>
        </w:rPr>
        <w:t>planos,</w:t>
      </w:r>
      <w:r w:rsidRPr="00A56521">
        <w:rPr>
          <w:color w:val="000000"/>
          <w:sz w:val="24"/>
          <w:szCs w:val="24"/>
          <w:lang w:val="es-MX" w:eastAsia="es-ES"/>
        </w:rPr>
        <w:t xml:space="preserve"> especificaciones, normas de calidad, programas y presupuestos; tratándose</w:t>
      </w:r>
    </w:p>
    <w:sectPr w:rsidR="00A56521" w:rsidRPr="00A565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43575C"/>
    <w:rsid w:val="00542F87"/>
    <w:rsid w:val="00615D62"/>
    <w:rsid w:val="006F7B91"/>
    <w:rsid w:val="007D6E43"/>
    <w:rsid w:val="00A56521"/>
    <w:rsid w:val="00B44D2E"/>
    <w:rsid w:val="00C56318"/>
    <w:rsid w:val="00C94218"/>
    <w:rsid w:val="00F7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A565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565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A565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56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D73D2-108C-45CF-83CA-C74A71588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 Angel Cardenas de la Peña</dc:creator>
  <cp:lastModifiedBy>Miguel Angel Cardenas de la Peña</cp:lastModifiedBy>
  <cp:revision>6</cp:revision>
  <dcterms:created xsi:type="dcterms:W3CDTF">2013-04-15T16:58:00Z</dcterms:created>
  <dcterms:modified xsi:type="dcterms:W3CDTF">2013-04-18T17:53:00Z</dcterms:modified>
</cp:coreProperties>
</file>